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C6" w:rsidRPr="00F73C46" w:rsidRDefault="00E71EC6" w:rsidP="00BF0A20">
      <w:pPr>
        <w:pStyle w:val="Teksttreci30"/>
        <w:shd w:val="clear" w:color="auto" w:fill="auto"/>
        <w:spacing w:after="400" w:line="190" w:lineRule="exact"/>
        <w:jc w:val="right"/>
        <w:rPr>
          <w:color w:val="auto"/>
          <w:sz w:val="22"/>
          <w:szCs w:val="22"/>
        </w:rPr>
      </w:pPr>
      <w:r w:rsidRPr="00F73C46">
        <w:rPr>
          <w:color w:val="auto"/>
          <w:sz w:val="22"/>
          <w:szCs w:val="22"/>
        </w:rPr>
        <w:t>Załącznik do umowy WCR-8020-5/2012</w:t>
      </w:r>
    </w:p>
    <w:p w:rsidR="00F73C46" w:rsidRDefault="00F73C46" w:rsidP="00F73C46">
      <w:pPr>
        <w:pStyle w:val="Bezodstpw"/>
        <w:jc w:val="center"/>
      </w:pPr>
      <w:r w:rsidRPr="00400083">
        <w:t>Wykaz P</w:t>
      </w:r>
      <w:r>
        <w:t xml:space="preserve">olskich </w:t>
      </w:r>
      <w:r w:rsidRPr="00400083">
        <w:t>N</w:t>
      </w:r>
      <w:r>
        <w:t xml:space="preserve">orm </w:t>
      </w:r>
      <w:r w:rsidRPr="00400083">
        <w:t>na zgodność, z którymi JCW</w:t>
      </w:r>
    </w:p>
    <w:p w:rsidR="00F73C46" w:rsidRPr="00040AF4" w:rsidRDefault="00F73C46" w:rsidP="00F73C46">
      <w:pPr>
        <w:pStyle w:val="Bezodstpw"/>
        <w:jc w:val="center"/>
        <w:rPr>
          <w:b/>
        </w:rPr>
      </w:pPr>
      <w:r>
        <w:rPr>
          <w:b/>
        </w:rPr>
        <w:t>INSTYTUT TECHNIK INNOWACYJNYCH EMAG</w:t>
      </w:r>
    </w:p>
    <w:p w:rsidR="00F73C46" w:rsidRDefault="00F73C46" w:rsidP="00F73C46">
      <w:pPr>
        <w:pStyle w:val="Bezodstpw"/>
        <w:jc w:val="center"/>
      </w:pPr>
      <w:r w:rsidRPr="00400083">
        <w:t>prowadzi proces certyfikacji w zakresie upoważnienia PKN</w:t>
      </w:r>
    </w:p>
    <w:p w:rsidR="00F73C46" w:rsidRDefault="00F73C46" w:rsidP="00F73C46">
      <w:pPr>
        <w:pStyle w:val="Bezodstpw"/>
        <w:jc w:val="center"/>
        <w:rPr>
          <w:noProof/>
        </w:rPr>
      </w:pPr>
      <w:r w:rsidRPr="00400083">
        <w:t>do certyfikacji wyrobów na</w:t>
      </w:r>
      <w:r>
        <w:t xml:space="preserve"> </w:t>
      </w:r>
      <w:r w:rsidRPr="00400083">
        <w:t xml:space="preserve">Znak </w:t>
      </w:r>
      <w:r>
        <w:t>Z</w:t>
      </w:r>
      <w:r w:rsidRPr="00400083">
        <w:t>godności z Polską Normą</w:t>
      </w:r>
      <w:r>
        <w:t xml:space="preserve"> – Znak </w:t>
      </w:r>
      <w:r>
        <w:rPr>
          <w:noProof/>
          <w:lang w:eastAsia="pl-PL"/>
        </w:rPr>
        <w:drawing>
          <wp:inline distT="0" distB="0" distL="0" distR="0" wp14:anchorId="2AF197D5" wp14:editId="115A828D">
            <wp:extent cx="293370" cy="120650"/>
            <wp:effectExtent l="0" t="0" r="0" b="0"/>
            <wp:docPr id="6" name="Obraz 5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46" w:rsidRDefault="00F73C46" w:rsidP="00DF4765">
      <w:pPr>
        <w:pStyle w:val="Teksttreci30"/>
        <w:shd w:val="clear" w:color="auto" w:fill="auto"/>
        <w:spacing w:after="0" w:line="190" w:lineRule="exact"/>
        <w:jc w:val="center"/>
        <w:rPr>
          <w:b w:val="0"/>
          <w:color w:val="auto"/>
          <w:sz w:val="18"/>
          <w:szCs w:val="18"/>
        </w:rPr>
      </w:pPr>
    </w:p>
    <w:p w:rsidR="00F73C46" w:rsidRPr="00B66415" w:rsidRDefault="00F73C46" w:rsidP="00DF4765">
      <w:pPr>
        <w:pStyle w:val="Teksttreci30"/>
        <w:shd w:val="clear" w:color="auto" w:fill="auto"/>
        <w:spacing w:after="0" w:line="190" w:lineRule="exact"/>
        <w:jc w:val="center"/>
        <w:rPr>
          <w:b w:val="0"/>
          <w:color w:val="auto"/>
          <w:sz w:val="18"/>
          <w:szCs w:val="18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139"/>
        <w:gridCol w:w="5633"/>
      </w:tblGrid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Default="00E71EC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60204-1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maszyn – Wyposażenie elektryczne maszyn – Część 1: Wymagania ogólne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60204-11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maszyn – Wyposażenie elektryczne maszyn – Część 11: Wymagania dotyczące wyposażenia WN na napięcia wyższe niż 1000 V prądu przemiennego lub 1500 V prądu stałego i nie przekraczające 36 kV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61310-2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18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maszyn – Wskazywanie, oznaczanie i sterowanie – Część 2: Wymagania dotyczące oznaczania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61310-3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maszyn - Wskazywanie, oznaczanie i sterowanie - Część 3: Wymagania dotyczące umiejscowienia i działania elementów sterowniczych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PN-G-47050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19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Ochrona pracy w górnictwie - Sygnalizacja optyczna i akustyczna w podziemnych wyrobiskach zakładów górniczych - Wymagania 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61010-1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Wymagania bezpieczeństwa dotyczące elektrycznych przyrządów pomiarowych, automatyki i urządzeń laboratoryjnych - Część 1: Wymagania ogólne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PN-E-90050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19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ogólnego przeznaczenia do układania na stałe - Ogólne wymagania i badania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PN-E-90052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19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ogólnego przeznaczenia do układania na stałe - Przewody jednożyłowe o izolacji gumowej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PN-E-90054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19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ogólnego przeznaczenia do układania na stałe - Przewody jednożyłowe o izolacji polwinitowej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PN-E-90056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19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ogólnego przeznaczenia do układania na stałe - Przewody o izolacji i powłoce polwinitowej, okrągłe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PN-E-90060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ogólnego przeznaczenia do układania na stałe - Przewody o izolacji i powłoce polwinitowej, płaskie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PN-E-90067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ogólnego przeznaczenia do układania na stałe - Przewody wielożyłowe o izolacji i powłoce polwinitowej, przyłączeniowe, samonośne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PN-E-90140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 izolacji i oponie gumowej do górniczych odbiorników ruchomych i przenośnych - Wymagania i badania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PN-E-90141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 izolacji i oponie gumowej do górniczych odbiorników ruchomych i przenośnych - Przewody szybowe na napięcie znamionowe 0,6/1 kV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PN-E-90142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 izolacji i oponie gumowej do górniczych odbiorników ruchomych i przenośnych - Przewody jednożyłowe na napięcie znamionowe 0,6/1 kV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PN-E-90143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 izolacji i oponie gumowej do górniczych odbiorników ruchomych i przenośnych - Przewody wielożyłowe nie ekranowane na napięcie znamionowe 0,6/1 kV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PN-E-90144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 izolacji i oponie gumowej do górniczych odbiorników ruchomych i przenośnych - Przewody wielożyłowe ekranowane na napięcie 0,6/1 kV</w:t>
            </w:r>
          </w:p>
        </w:tc>
      </w:tr>
      <w:tr w:rsidR="00E71EC6" w:rsidRPr="00B66415" w:rsidTr="00F73C46">
        <w:trPr>
          <w:cantSplit/>
        </w:trPr>
        <w:tc>
          <w:tcPr>
            <w:tcW w:w="628" w:type="dxa"/>
            <w:vAlign w:val="center"/>
          </w:tcPr>
          <w:p w:rsidR="00E71EC6" w:rsidRPr="00F73C46" w:rsidRDefault="00E71EC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PN-E-90145</w:t>
            </w:r>
          </w:p>
        </w:tc>
        <w:tc>
          <w:tcPr>
            <w:tcW w:w="5633" w:type="dxa"/>
            <w:vAlign w:val="center"/>
          </w:tcPr>
          <w:p w:rsidR="00E71EC6" w:rsidRPr="00F73C46" w:rsidRDefault="00E71EC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elektroenergetyczne o izolacji i oponie gumowej do górniczych odbiorników ruchomych i przenośnych - Przewody ekranowane na napięcie 3,6/6 kV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60332-1-2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Badania palności kabli i przewodów elektrycznych oraz światłowodowych – Część 1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noBreakHyphen/>
              <w:t>2: Sprawdzanie odporności pojedynczego izolowanego przewodu lub kabla na pionowe rozprzestrzenianie się płomienia – Metoda badania palnikiem z płomieniem mieszankowym 1 kW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60332-2-2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Badania palności kabli i przewodów elektrycznych oraz światłowodowych –</w:t>
            </w:r>
          </w:p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Część 2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noBreakHyphen/>
              <w:t>2: Sprawdzanie odporności pojedynczego cienkiego izolowanego przewodu lub kabla na pionowe rozprzestrzenianie się płomienia – Metoda z użyciem płomienia dyfuzyjnego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PN-G-42010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Elektroenergetyka kopalniana - Rezystancja przejścia ekranów górniczych przewodów oponowych 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PN-HD 21.4 S2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o izolacji polwinitowej na napięcie znamionowe nie przekraczające 450/750 V - Część 4: Przewody o izolacji i powłoce polwinitowej do układania na stałe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50214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dźwigowe płaskie o izolacji i powłoce polwinitowej, giętkie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PN-HD 603 S1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Kable elektroenergetyczne na napięcie znamionowe 0,6/1 kV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PN-HD 620 S2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Kable elektroenergetyczne o izolacji wytłaczanej na napięcia znamionowe od 3,6/6 (7,2) kV do 20,8/36 (42) kV włącznie 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PN-HD 627 S1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Kable energetyczne - Kable wielożyłowe i wieloparowe przeznaczone do układania w ziemi i na powietrzu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PN-G-42020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Elektroenergetyka kopalniana - Mufy przelotowe górnicze do kabli na napięcia znamionowe do 6/10 kV 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PN-G-42022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Elektroenergetyka kopalniana - Osprzęt do zakończeń oraz połączeń kabli i przewodów oponowych na napięcia znamionowe do 6/10 kV -Wymagania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60309-1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30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Gniazda wtyczkowe i wtyczki do instalacji przemysłowych - Część 1: Wymagania ogólne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60309-2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Gniazda wtyczkowe i wtyczki do instalacji przemysłowych - Część 2: Wymagania dotyczące zamienności wyrobów z zestykami tulejkowo-kołkowymi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60898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Wyłączniki do zabezpieczeń przetężeniowych instalacji domowej i podobnej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60898-2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Wyłączniki do zabezpieczeń przetężeniowych do instalacji domowych i podobnych - Część 2: Wyłączniki do obwodów prądu przemiennego i prądu stałego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61812-1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182" w:lineRule="exact"/>
              <w:rPr>
                <w:rFonts w:ascii="Century Gothic" w:hAnsi="Century Gothic"/>
                <w:strike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Przekaźniki czasowe do zastosowań przemysłowych i mieszkaniowych -- Część 1: Wymagania i badania </w:t>
            </w:r>
            <w:hyperlink r:id="rId8" w:tgtFrame="_blank" w:history="1">
              <w:r w:rsidRPr="00F73C46">
                <w:rPr>
                  <w:rFonts w:ascii="Century Gothic" w:hAnsi="Century Gothic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61316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Przedłużacze przemysłowe zwijane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62271-200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19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Wysokonapięciowa aparatura rozdzielcza i sterownicza - Część 200: Rozdzielnice prądu przemiennego w osłonach metalowych na napięcie znamionowe powyżej 1 kV do 52 kV włącznie '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62271-100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Wysokonapięciowa aparatura rozdzielcza i sterownicza - Część 100: Wyłączniki wysokiego napięcia prądu przemiennego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62271-102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Wysokonapięciowa aparatura rozdzielcza i sterownicza - Część 102: Odłączniki i uziemniki wysokiego napięcia prądu przemiennego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62271-105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Wysokonapięciowa aparatura rozdzielcza i sterownicza - Część 105: Zestawy rozłączników z bezpiecznikami prądu przemiennego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PN-IEC 60466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Rozdzielnice prądu przemiennego w osłonach izolacyjnych na napięcia znamionowe wyższe niż 1 kV do 38 kV włącznie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60439-1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Rozdzielnice i sterownice niskonapięciowe - Część 1: Zestawy badane w pełnym i niepełnym zakresie badań typu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60439-2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Rozdzielnice i sterownice niskonapięciowe - Część 2: Wymagania dotyczące przewodów szynowych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60439-3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Rozdzielnice i sterownice niskonapięciowe – Część 3: Wymagania dotyczące niskonapięciowych rozdzielnic i sterownic przeznaczonych do instalowania w miejscach dostępnych do użytkowania przez osoby niewykwalifikowane – Rozdzielnice tablicowe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- Część 2: Wyłączniki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60947-3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Aparatura rozdzielcza i sterownicza niskonapięciowa – Część 3: Rozłączniki, odłączniki, rozłączniki izolacyjne i zestawy łączników z bezpiecznikami topikowymi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60947-4-1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Aparatura rozdzielcza i sterownicza niskonapięciowa – Część 4-1: Styczniki i rozruszniki do silników – Mechanizmowe styczniki i rozruszniki do silników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60947-4-2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Aparatura rozdzielcza i sterownicza niskonapięciowa – Część 4-2: Styczniki i rozruszniki – Półprzewodnikowe sterowniki i rozruszniki do silników prądu przemiennego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60947-4-3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Aparatura rozdzielcza i sterownicza niskonapięciowa – Część 4-3: Styczniki i rozruszniki – Półprzewodnikowe styczniki i rozruszniki prądu przemiennego do obciążeń innych niż silniki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60947-5-1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Aparatura rozdzielcza i sterownicza niskonapięciowa – Część 5-1: Aparaty i łączniki sterownicze – Elektromechaniczne aparaty sterownicze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Certyfikacja22"/>
              <w:spacing w:line="240" w:lineRule="aut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60947-5-5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Aparatura rozdzielcza i sterownicza niskonapięciowa – Część 5-5: Aparaty i łączniki sterownicze – Elektryczne urządzenia zatrzymania awaryjnego z funkcją blokady mechanicznej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60947-7-1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Część 7-1: Wyposażenie pomocnicze - Listwy zaciskowe do przewodów miedzianych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60947-7-2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- Część 7-2: Wyposażenie pomocnicze - Listwy zaciskowe torów ochronnych do przewodów miedzianych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60598-1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Oprawy oświetleniowe - Wymagania ogólne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PN-IEC 598-2-1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Oprawy oświetleniowe - Wymagania szczegółowe - Oprawy oświetleniowe stałe ogólnego przeznaczenia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60034-1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Maszyny elektryczne wirujące -- Część 1: Dane znamionowe i parametry </w:t>
            </w:r>
            <w:hyperlink r:id="rId9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60034-12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Maszyny elektryczne wirujące - Część 12: Charakterystyki rozruchowe jednobiegowych trójfazowych silników indukcyjnych klatkowych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PN-E-06741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19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Maszyny elektryczne wirujące - Silniki indukcyjne trójfazowe klatkowe o wysokiej sprawności - Wymagania i metody badań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PN-G-38010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19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Ochrona pracy w górnictwie - Silniki indukcyjne trójfazowe, klatkowe do maszyn górniczych - Wymagania i badania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Bezpieczeństwo użytkowania transformatorów, zasilaczy, dławików i podobnych urządzeń – Część 1: Wymagania ogólne i badania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61558-2-1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strike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użytkowania transformatorów, zasilaczy, dławików i podobnych urządzeń -- Część 2-1: Wymagania szczegółowe i badania dotyczące transformatorów oddzielających i zasilaczy z transformatorami oddzielającymi do ogólnego stosowania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61558-2-2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eastAsia="Times New Roman" w:hAnsi="Century Gothic"/>
                <w:color w:val="auto"/>
                <w:sz w:val="18"/>
                <w:szCs w:val="18"/>
              </w:rPr>
              <w:t>Bezpieczeństwo użytkowania transformatorów, zasilaczy, dławików i podobnych urządzeń -- Część 2-2: Wymagania szczegółowe i badania dotyczące transformatorów sterowniczych i zasilaczy z transformatorami sterowniczymi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61558-2-4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użytkowania transformatorów, dławików, zasilaczy i podobnych urządzeń o napięciach zasilających do 1100 V -- Część 2-4: Wymagania szczegółowe i badania dotyczące transformatorów separacyjnych i zasilaczy z transformatorami separacyjnymi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61558-2-6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strike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użytkowania transformatorów, zasilaczy, dławików i podobnych urządzeń o napięciach zasilających do 1100 V – Część 2-6: Wymagania szczegółowe i badania dotyczące transformatorów bezpieczeństwa i zasilaczy z transformatorami bezpieczeństwa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61558-2-13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użytkowania transformatorów, dławików, zasilaczy i podobnych urządzeń o napięciach zasilających do 1100 V -- Część 2-13: Wymagania szczegółowe i badania dotyczące autotransformatorów i zasilaczy z autotransformatorami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61558-2-16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Bezpieczeństwo użytkowania transformatorów, dławików, zasilaczy i urządzeń podobnych o napięciach do 1100 V -- Część 2-16: Wymagania szczegółowe i badania dotyczące zasilaczy impulsowych i transformatorów do zasilaczy impulsowych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PN-G-42021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Elektroenergetyka kopalniana - Stacje transformatorowe 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60146-1-1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Przekształtniki półprzewodnikowe - Wymagania ogólne i przekształtniki o komutacji sieciowej - Część 1-1: Wymagania podstawowe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61204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Zasilacze niskiego napięcia prądu stałego - Właściwości i wymagania bezpieczeństwa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61204-6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Zasilacze niskiego napięcia prądu stałego - Część 6: Wymagania dotyczące zasilaczy niskiego napięcia o deklarowanych właściwościach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50178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Urządzenia elektroniczne do stosowania w instalacjach dużej mocy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61557-8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elektryczne w niskonapięciowych sieciach elektroenergetycznych o napięciach przemiennych do 1 kV i stałych do 1,5 kV. Urządzenia przeznaczone do sprawdzania, pomiarów lub monitorowania środków ochronnych - Część 8: Urządzenia do monitorowania stanu izolacji w sieciach IT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PN-G-42040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Środki ochronne i zabezpieczające w elektroenergetyce kopalnianej - Zabezpieczenia upływowe 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PN-G-50006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Urządzenia automatyki i telekomunikacji górniczej - Wymagania i 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  <w:t>PN-EN 60950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urządzeń techniki informatycznej 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hyperlink r:id="rId10" w:history="1">
              <w:r w:rsidRPr="00F73C46">
                <w:rPr>
                  <w:rStyle w:val="Hipercze"/>
                  <w:rFonts w:ascii="Century Gothic" w:hAnsi="Century Gothic" w:cs="Arial"/>
                  <w:color w:val="auto"/>
                  <w:sz w:val="18"/>
                  <w:szCs w:val="18"/>
                  <w:u w:val="none"/>
                </w:rPr>
                <w:t xml:space="preserve">PN-EN 60950-1 </w:t>
              </w:r>
            </w:hyperlink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Urządzenia techniki informatycznej. Bezpieczeństwo. Część 1: Wymagania podstawowe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  <w:highlight w:val="green"/>
              </w:rPr>
            </w:pPr>
            <w:hyperlink r:id="rId11" w:history="1">
              <w:r w:rsidRPr="00F73C46">
                <w:rPr>
                  <w:rStyle w:val="TeksttreciPogrubienie"/>
                  <w:rFonts w:ascii="Century Gothic" w:hAnsi="Century Gothic"/>
                  <w:b w:val="0"/>
                  <w:color w:val="auto"/>
                  <w:sz w:val="18"/>
                  <w:szCs w:val="18"/>
                </w:rPr>
                <w:t>PN-EN 55024</w:t>
              </w:r>
            </w:hyperlink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Elektroenergetyka kopalniana. Sieci elektroenergetyczne o napięciu znamionowym powyżej 1 kV zasilające maszyny przodkowe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PN-G-50000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Maszyny górnicze - Ogólne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PN-G-50001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Wyposażenie elektryczne maszyn górniczych - Wymagania ogólne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PN-G-50003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Urządzenia elektryczne górnicze 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PN-G-50081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Wentylatory górnicze lutniowe - Wymagania bezpieczeństwa i 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PN-G-50007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Wyposażenie oświetleniowe maszyn górniczych podziemnych - Wymagania bezpieczeństwa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1552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Maszyny dla górnictwa podziemnego – Ścianowe maszyny urabiające – Wymagania bezpieczeństwa dla kombajnów ścianowych i zespołów strugowych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12321+A1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Maszyny dla górnictwa podziemnego – Wymagania bezpieczeństwa dla przenośników zgrzebłowych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PN-G-50033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Ładowarki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PN-G-50035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– Kombajny chodnikowe –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PN-G-50042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Ścianowe kompleksy zmechanizowane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PN-G-50047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Wiertnice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PN-G-50005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Przenośniki taśmowe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PN-G-50010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Ochrona pracy w górnictwie – Układy sterowania podziemnych przenośników taśmowych – Wymagania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1889-2+A1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Maszyny dla górnictwa podziemnego - Podziemne maszyny samobieżne - Bezpieczeństwo - Część 2: Lokomotywy szynowe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PN-G-50053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Wciągarki bębnowe wolnobieżne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PN-G-50054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Kołowroty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PN-G-42042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Środki ochronne i zabezpieczające w elektroenergetyce kopalnianej - Zabezpieczenia zwarciowe i przeciążeniowe - Wymagania i zasady doboru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PN-G-42044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Środki ochronne i zabezpieczające w elektroenergetyce kopalnianej - Zabezpieczenia ziemnozwarciowe - Wymagania i zasady doboru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PN-G-42050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Elektroenergetyka kopalniana – Rozdzielnice kopalniane prądu przemiennego na napięcie powyżej 1 kV do 15 kV włącznie – Wymagania i badania 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PN-G-50011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Czujniki do kontroli pracy podziemnych przenośników taśmowych 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PN-G-50071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Ochrona pracy w górnictwie - Agregaty zasilające hydrauliczne - Wymagania bezpieczeństwa i ergonomii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61000-6-1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- Część 6-1: Normy ogólne - Odporność w środowiskach: mieszkalnym, handlowym i lekko uprzemysłowionym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61000-6-2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- Część 6-2: Normy ogólne - Odporność w środowiskach przemysłowych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PN-EN 61000-6-3:2008 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- Część 6-3: Normy ogólne - Norma emisji w środowiskach mieszkalnych, handlowych i lekko uprzemysłowionych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PN-EN 61000-6-4:2008 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- Część 6-4: Normy ogólne - Norma emisji w środowiskach przemysłowych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55024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Kompatybilność elektromagnetyczna (EMC) -- Urządzenia informatyczne -- Charakterystyki odporności -- Poziomy dopuszczalne i metody pomiaru </w:t>
            </w:r>
            <w:hyperlink r:id="rId12" w:tgtFrame="_blank" w:history="1">
              <w:r w:rsidRPr="00F73C46">
                <w:rPr>
                  <w:rFonts w:ascii="Century Gothic" w:hAnsi="Century Gothic" w:cs="Arial"/>
                  <w:bCs/>
                  <w:iCs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55022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Urządzenia informatyczne -- Charakterystyki zaburzeń radioelektrycznych - Poziomy dopuszczalne i metody pomiaru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55011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Przemysłowe, naukowe i medyczne urządzenia o częstotliwości radiowej -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softHyphen/>
              <w:t>Charakterystyki zaburzeń elektromagnetycznych - Dopuszczalne poziomy i metody pomiarów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60601-1-2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urządzenia medyczne -- Część 1-2: Wymagania ogólne dotyczące podstawowego bezpieczeństwa i zasadniczych parametrów funkcjonalnych - Norma uzupełniająca: Kompatybilność elektromagnetyczna -- Wymagania i badania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60601-2-4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Medyczne urządzenia elektryczne -- Część 2-4: Szczegółowe wymagania bezpieczeństwa defibrylatorów serca .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55014-2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- Wymagania dotyczące przyrządów powszechnego użytku, narzędzi elektrycznych i podobnych urządzeń - Odporność na zaburzenia elektromagnetyczne ~ Norma</w:t>
            </w:r>
            <w:r w:rsidRPr="00F73C46">
              <w:rPr>
                <w:rStyle w:val="Teksttreci7"/>
                <w:rFonts w:ascii="Century Gothic" w:hAnsi="Century Gothic"/>
                <w:color w:val="auto"/>
                <w:sz w:val="18"/>
                <w:szCs w:val="18"/>
              </w:rPr>
              <w:t xml:space="preserve"> aru</w:t>
            </w:r>
            <w:r>
              <w:rPr>
                <w:rStyle w:val="Teksttreci7"/>
                <w:rFonts w:ascii="Century Gothic" w:hAnsi="Century Gothic"/>
                <w:color w:val="auto"/>
                <w:sz w:val="18"/>
                <w:szCs w:val="18"/>
              </w:rPr>
              <w:t>py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 wvrobów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50130-4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Systemy alarmowe ~ Część 4: Kompatybilność elektromagnetyczna ~ Norma dla grupy wyrobów: Wymagania dotyczące odporności urządzeń systemów alarmowych pożarowych, włamaniowych i osobistych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61326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Wyposażenie elektryczne do pomiarów, sterowania i użytku w laboratoriach - Wymagania dotyczące kompatybilności elektromagnetycznej (EMC)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61326-1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197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 xml:space="preserve">Wyposażenie elektryczne do pomiarów, sterowania i użytku w laboratoriach - Wymagania dotyczące kompatybilności elektromagnetycznej (EMC) - Część 1: Wymagania ogólne 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1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61326-2-1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Wyposażenie elektryczne do pomiarów, sterowania i użytku w laboratoriach - Wymagania dotyczące kompatybilności elektromagnetycznej (EMC) - Część 2-1: Wymagania szczegółowe - Konfiguracje badane, warunki pracy i kryteria jakości odnoszące się do czułego wyposażenia badawczego i pomiarowego do zastosowań w środowiskach niechronionych pod względem EMC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61326-2-2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Wyposażenie elektryczne do pomiarów, sterowania i użytku w laboratoriach -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softHyphen/>
              <w:t>Wymagania dotyczące kompatybilności elektromagnetycznej (EMC) - Część 2-2: Wymagania szczegółowe -- Konfiguracje badane, warunki pracy i kryteria jakości odnoszące się do przenośnego wyposażenia badawczego, pomiarowego i monitorującego do zastosowań w niskonapięciowych systemach rozdzielczych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61326-2-6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Wyposażenie elektryczne do pomiarów, sterowania i użytku w laboratoriach - Wymagania dotyczące kompatybilności elektromagnetycznej (EMC) -- Część 2-6: Wymagania szczegółowe -- Wyposażenie medyczne do diagnostyki in-vitro (IVD)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50270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- Elektryczne przyrządy do wykrywania i pomiaru gazów palnych, gazów toksycznych lub tlenu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61779-1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przyrządy do wykrywania i pomiaru gazów palnych -- Część 1: Wymagania ogólne i metody badań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61779-2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przyrządy do wykrywania i pomiaru gazów palnych - Część 2: Wymagania dla przyrządów grupy I wskazujących ułamek objętościowy do 5 procent metanu w powietrzu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61779-3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przyrządy do wykrywania i pomiaru gazów palnych -- Część 3: Wymagania dla przyrządów grupy I wskazujących ułamek objętościowy do 100 procent metanu w powietrzu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61779-4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przyrządy do wykrywania i pomiaru gazów palnych - Część 4: Wymagania dla przyrządów grupy II wskazujących ułamek objętościowy do 100 procent dolnej granicy wybuchowości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61779-5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przyrządy do wykrywania i pomiaru gazów palnych - Część 5: Wymagania dla przyrządów grupy II wskazujących ułamek objętościowy do 100 procent gazu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50104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Elektryczne przyrządy do wykrywania i pomiaru tlenu - Wymagania eksploatacyjne i metody badań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50263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— Norma wyrobu dotycząca przekaźników pomiarowych i urządzeń zabezpieczeniowych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61131-2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Sterowniki programowalne - Część 2: Wymagania i badania dotyczące sprzętu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61204-3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Zasilacze niskiego napięcia prądu stałego - Część 3: Kompatybilność elektromagnetyczna (EMC)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2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-- Część 1: Postanowienia ogólne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60947-5-1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-- Część 5-1: Aparaty i łączniki sterownicze - Elektromechaniczne aparaty sterownicze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60947-5-2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- Część 5-2: Aparaty i łączniki sterownicze ~ Łączniki zbliżeniowe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60947-6-1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Aparatura rozdzielcza i sterownicza niskonapięciowa -- Część 6-1: Łączniki wielozadaniowe - Urządzenia przełączające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61547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2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Sprzęt do ogólnych celów oświetleniowych - Wymagania dotyczące kompatybilności elektromagnetycznej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60204-31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Bezpieczeństwo maszyn -- Wyposażenie elektryczne maszyn - Wymagania szczególne dotyczące maszyn do szycia, jednostek i zespołów szwalniczych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50121-4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Zastosowania kolejowe - Kompatybilność elektromagnetyczna - Część 4: Emisja i odporność urządzeń sterowania ruchem kolejowym i urządzeń telekomunikacyjnych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60439-1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Rozdzielnice i sterownice niskonapięciowe -- Część 1: Postanowienia ogólne </w:t>
            </w:r>
            <w:hyperlink r:id="rId13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60974-10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Sprzęt do spawania łukowego -- Część 10: Wymagania dotyczące kompatybilności elektromagnetycznej (EMC)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50293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(EMC) -- Systemy sygnalizacji ruchu drogowego - Norma wyrobu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PN-HD 638 S1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Systemy sygnalizacyjne ruchu drogowego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62040-2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11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Systemy bezprzerwowego zasilania (UPS) - Część 2: Wymagania dotyczące kompatybilności elektromagnetycznej (EMC)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13763-26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Materiały wybuchowe do użytku cywilnego -- Zapalniki i przekaźniki - Część 26: Definicje, metody badań i wymagania dla urządzeń i akcesoriów niezbędnych do niezawodnego i bezpiecznego funkcjonowania zapalników i przekaźników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50270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Kompatybilność elektromagnetyczna -- Elektryczne przyrządy do wykrywania i pomiaru gazów palnych, gazów toksycznych lub tlenu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45544-1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Powietrze na stanowiskach pracy - Elektryczne przyrządy stosowane do bezpośredniego wykrywania i bezpośredniego pomiaru stężenia toksycznych gazów i par - Część 1: Wymagania ogólne i metody badań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45544-2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Powietrze na stanowiskach pracy - Elektryczne przyrządy stosowane do bezpośredniego wykrywania i bezpośredniego pomiaru stężenia toksycznych gazów i par - Część 2: Wymagania dla przyrządów stosowanych do pomiarów stężeń w zakresie wartości dopuszczalnych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45544-3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Powietrze na stanowiskach pracy - Elektryczne przyrządy stosowane do bezpośredniego wykrywania i bezpośredniego pomiaru stężenia toksycznych gazów i par -- Część 3: Wymagania dla przyrządów stosowanych do pomiarów stężeń znacznie powyżej wartości dopuszczalnych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PN-EN 45544-4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Powietrze na stanowiskach pracy - Elektryczne przyrządy stosowane do bezpośredniego wykrywania i bezpośredniego pomiaru stężenia toksycznych gazów i par -- Część 4: Przewodnik do wyboru, instalacji, stosowania i konserwacji.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PN-EN 60255-25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Przekaźniki energoelektryczne -- Część 25: Badanie zaburzeń elektromagnetycznych emitowanych przez przekaźniki pomiarowe i urządzenia zabezpieczeniowe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PN-EN 60255-26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Przekaźniki pomiarowe i urządzenia zabezpieczeniowe -- Część 26: Wymagania dotyczące kompatybilności elektromagnetycznej 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PN-EN 62271-103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Wysokonapięciowa aparatura rozdzielcza i sterownicza -- Część 103: Rozłączniki o napięciu znamionowym wyższym niż 1 kV do 52 kV włącznie </w:t>
            </w:r>
            <w:hyperlink r:id="rId14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PN-EN 62271-106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Wysokonapięciowa aparatura rozdzielcza i sterownicza -- Część 106: Styczniki, sterowniki i rozruszniki silników prądu przemiennego  </w:t>
            </w:r>
            <w:hyperlink r:id="rId15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  <w:t>PN-EN 61558-2-5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użytkowania transformatorów, dławików, zasilaczy i zespołów takich urządzeń -- Część 2-5: Wymagania szczegółowe i badania dotyczące transformatorów do golarek, zasilaczy z transformatorem do golarek oraz zasilaczy do golarek 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  <w:t>PN-EN 61558-2-7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użytkowania transformatorów, zasilaczy, dławików i podobnych urządzeń -- Część 2-7: Wymagania szczegółowe i badania dotyczące transformatorów i zasilaczy do zabawek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  <w:lang w:val="fr-FR"/>
              </w:rPr>
              <w:t>PN-EN 61558-2-8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keepLines/>
              <w:widowContro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Bezpieczeństwo użytkowania transformatorów, dławików, zasilaczy i zespołów takich urządzeń -- Część 2-8: Wymagania szczegółowe i badania dotyczące transformatorów i zasilaczy do dzwonków i gongów 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PN-HD 21.8 S2:2004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o izolacji polwinitowej na napięcie znamionowe nie przekraczające 450/750 V -- Część 8: Przewody jednożyłowe bez powłoki przeznaczone do girland świetlnych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PN-HD 21.9 S2:2004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o izolacji polwinitowej na napięcie znamionowe nie przekraczające 450/750 V -- Część 9: Przewody jednożyłowe, bez powłoki, do instalacji w niskich temperaturach</w:t>
            </w:r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PN-EN 50525-2-72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2-72: Przewody ogólnego zastosowania -- Płaskie rozdzieralne przewody (sznury) o izolacji z termoplastycznego polwinitu (PVC) </w:t>
            </w:r>
            <w:hyperlink r:id="rId16" w:tgtFrame="_blank" w:history="1">
              <w:r w:rsidRPr="00F73C46">
                <w:rPr>
                  <w:rFonts w:ascii="Century Gothic" w:hAnsi="Century Gothic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sz w:val="18"/>
                <w:szCs w:val="18"/>
              </w:rPr>
              <w:t>PN-EN 50525-2-81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06" w:lineRule="exac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2-81: Przewody ogólnego zastosowania -- Przewody spawalnicze w powłoce z usieciowanego elastomeru </w:t>
            </w:r>
            <w:hyperlink r:id="rId17" w:tgtFrame="_blank" w:history="1">
              <w:r w:rsidRPr="00F73C46">
                <w:rPr>
                  <w:rFonts w:ascii="Century Gothic" w:hAnsi="Century Gothic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50525-1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1: Wymagania ogólne </w:t>
            </w:r>
            <w:hyperlink r:id="rId18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50525-2-11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2-11: Przewody ogólnego zastosowania -- Giętkie przewody o izolacji z termoplastycznego polwinitu (PVC) </w:t>
            </w:r>
            <w:hyperlink r:id="rId19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50525-2-21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2-21: Przewody ogólnego zastosowania -- Przewody giętkie o izolacji z elastomeru usieciowanego </w:t>
            </w:r>
            <w:hyperlink r:id="rId20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50525-2-22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2-22: Przewody ogólnego zastosowania -- Przewody o dużej giętkości, o izolacji z elastomeru usieciowanego w oplocie tekstylnym </w:t>
            </w:r>
            <w:hyperlink r:id="rId21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50525-2-31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2-31: Przewody ogólnego zastosowania -- Przewody jednożyłowe, bez powłoki, o izolacji z termoplastycznego polwinitu (PVC) </w:t>
            </w:r>
            <w:hyperlink r:id="rId22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50525-2-71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Przewody elektryczne -- Niskonapięciowe przewody elektroenergetyczne na napięcie znamionowe nieprzekraczające 450/750 V (Uo/U) -- Część 2-71: Przewody ogólnego zastosowania -- Płaskie przewody (sznury) szychowe o izolacji z termoplastycznego polwinitu (PVC) </w:t>
            </w:r>
            <w:hyperlink r:id="rId23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bookmarkStart w:id="0" w:name="_GoBack" w:colFirst="0" w:colLast="0"/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br/>
            </w:r>
            <w:r w:rsidRPr="00F73C46">
              <w:rPr>
                <w:rStyle w:val="Teksttreci2Bezpogrubienia"/>
                <w:rFonts w:ascii="Century Gothic" w:hAnsi="Century Gothic"/>
                <w:b/>
                <w:color w:val="auto"/>
                <w:sz w:val="18"/>
                <w:szCs w:val="18"/>
              </w:rPr>
              <w:t>L</w:t>
            </w:r>
            <w:r w:rsidRPr="00F73C46">
              <w:rPr>
                <w:rFonts w:ascii="Century Gothic" w:hAnsi="Century Gothic"/>
                <w:color w:val="auto"/>
                <w:sz w:val="18"/>
                <w:szCs w:val="18"/>
              </w:rPr>
              <w:t>.p.</w:t>
            </w:r>
          </w:p>
          <w:p w:rsidR="00F73C46" w:rsidRPr="00F73C46" w:rsidRDefault="00F73C46" w:rsidP="00F73C46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Numer normy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Tytuł normy</w:t>
            </w:r>
          </w:p>
        </w:tc>
      </w:tr>
      <w:bookmarkEnd w:id="0"/>
      <w:tr w:rsidR="00F73C46" w:rsidRPr="00B66415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PN-EN 61204-7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Zasilacze niskiego napięcia prądu stałego -- Część 7: Wymagania dotyczące bezpieczeństwa</w:t>
            </w:r>
          </w:p>
        </w:tc>
      </w:tr>
      <w:tr w:rsidR="00F73C46" w:rsidRPr="00F123B2" w:rsidTr="00F73C46">
        <w:trPr>
          <w:cantSplit/>
        </w:trPr>
        <w:tc>
          <w:tcPr>
            <w:tcW w:w="628" w:type="dxa"/>
            <w:vAlign w:val="center"/>
          </w:tcPr>
          <w:p w:rsidR="00F73C46" w:rsidRPr="00F73C46" w:rsidRDefault="00F73C46" w:rsidP="00F73C46">
            <w:pPr>
              <w:pStyle w:val="Certyfikacja22"/>
              <w:numPr>
                <w:ilvl w:val="0"/>
                <w:numId w:val="1"/>
              </w:numPr>
              <w:tabs>
                <w:tab w:val="left" w:pos="300"/>
              </w:tabs>
              <w:spacing w:line="240" w:lineRule="auto"/>
              <w:ind w:left="0" w:firstLine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bCs/>
                <w:color w:val="auto"/>
                <w:sz w:val="18"/>
                <w:szCs w:val="18"/>
              </w:rPr>
              <w:t>PN-EN 61439-1</w:t>
            </w:r>
          </w:p>
        </w:tc>
        <w:tc>
          <w:tcPr>
            <w:tcW w:w="5633" w:type="dxa"/>
            <w:vAlign w:val="center"/>
          </w:tcPr>
          <w:p w:rsidR="00F73C46" w:rsidRPr="00F73C46" w:rsidRDefault="00F73C46" w:rsidP="00F73C46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F73C46">
              <w:rPr>
                <w:rFonts w:ascii="Century Gothic" w:hAnsi="Century Gothic" w:cs="Arial"/>
                <w:color w:val="auto"/>
                <w:sz w:val="18"/>
                <w:szCs w:val="18"/>
              </w:rPr>
              <w:t>Rozdzielnice i sterownice niskonapięciowe -- Część 1: Postanowienia ogólne </w:t>
            </w:r>
            <w:hyperlink r:id="rId24" w:tgtFrame="_blank" w:history="1">
              <w:r w:rsidRPr="00F73C46">
                <w:rPr>
                  <w:rFonts w:ascii="Century Gothic" w:hAnsi="Century Gothic" w:cs="Arial"/>
                  <w:bCs/>
                  <w:iCs/>
                  <w:color w:val="auto"/>
                  <w:sz w:val="18"/>
                  <w:szCs w:val="18"/>
                </w:rPr>
                <w:t>(oryg.)</w:t>
              </w:r>
            </w:hyperlink>
          </w:p>
        </w:tc>
      </w:tr>
    </w:tbl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p w:rsidR="00E71EC6" w:rsidRPr="00B66415" w:rsidRDefault="00E71EC6">
      <w:pPr>
        <w:rPr>
          <w:rFonts w:ascii="Arial" w:hAnsi="Arial" w:cs="Arial"/>
          <w:color w:val="auto"/>
          <w:sz w:val="18"/>
          <w:szCs w:val="18"/>
        </w:rPr>
      </w:pPr>
    </w:p>
    <w:sectPr w:rsidR="00E71EC6" w:rsidRPr="00B66415" w:rsidSect="000E4F98">
      <w:pgSz w:w="11905" w:h="16837"/>
      <w:pgMar w:top="1342" w:right="514" w:bottom="1452" w:left="123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1B" w:rsidRDefault="0009711B" w:rsidP="000E4F98">
      <w:r>
        <w:separator/>
      </w:r>
    </w:p>
  </w:endnote>
  <w:endnote w:type="continuationSeparator" w:id="0">
    <w:p w:rsidR="0009711B" w:rsidRDefault="0009711B" w:rsidP="000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1B" w:rsidRDefault="0009711B"/>
  </w:footnote>
  <w:footnote w:type="continuationSeparator" w:id="0">
    <w:p w:rsidR="0009711B" w:rsidRDefault="000971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134E"/>
    <w:multiLevelType w:val="hybridMultilevel"/>
    <w:tmpl w:val="ABC42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8"/>
    <w:rsid w:val="00007DAC"/>
    <w:rsid w:val="00020D34"/>
    <w:rsid w:val="00047155"/>
    <w:rsid w:val="0009711B"/>
    <w:rsid w:val="000E4F98"/>
    <w:rsid w:val="00134599"/>
    <w:rsid w:val="00137879"/>
    <w:rsid w:val="001956FE"/>
    <w:rsid w:val="001D63F2"/>
    <w:rsid w:val="00203714"/>
    <w:rsid w:val="00210BF5"/>
    <w:rsid w:val="00225539"/>
    <w:rsid w:val="00242D5A"/>
    <w:rsid w:val="00261DEC"/>
    <w:rsid w:val="00262792"/>
    <w:rsid w:val="002F14B0"/>
    <w:rsid w:val="002F7E92"/>
    <w:rsid w:val="002F7FF7"/>
    <w:rsid w:val="0032522D"/>
    <w:rsid w:val="003312FC"/>
    <w:rsid w:val="00336732"/>
    <w:rsid w:val="0037200B"/>
    <w:rsid w:val="00384C80"/>
    <w:rsid w:val="0038743E"/>
    <w:rsid w:val="00387B72"/>
    <w:rsid w:val="003909BF"/>
    <w:rsid w:val="003E1415"/>
    <w:rsid w:val="003F02B6"/>
    <w:rsid w:val="004739EC"/>
    <w:rsid w:val="00483ED6"/>
    <w:rsid w:val="00531737"/>
    <w:rsid w:val="005418BE"/>
    <w:rsid w:val="005B17A6"/>
    <w:rsid w:val="005F06E2"/>
    <w:rsid w:val="00624FD8"/>
    <w:rsid w:val="00625AA3"/>
    <w:rsid w:val="00675A69"/>
    <w:rsid w:val="006B5F8A"/>
    <w:rsid w:val="006D7559"/>
    <w:rsid w:val="006E6FF8"/>
    <w:rsid w:val="0077237C"/>
    <w:rsid w:val="007A5392"/>
    <w:rsid w:val="007C2C21"/>
    <w:rsid w:val="007D0D07"/>
    <w:rsid w:val="007D4EF6"/>
    <w:rsid w:val="007D5E73"/>
    <w:rsid w:val="007F6D22"/>
    <w:rsid w:val="00802CBA"/>
    <w:rsid w:val="00804634"/>
    <w:rsid w:val="0080639A"/>
    <w:rsid w:val="008403CC"/>
    <w:rsid w:val="008B04DB"/>
    <w:rsid w:val="008C72D5"/>
    <w:rsid w:val="00906D80"/>
    <w:rsid w:val="009136A2"/>
    <w:rsid w:val="00917D3C"/>
    <w:rsid w:val="0098179D"/>
    <w:rsid w:val="009951ED"/>
    <w:rsid w:val="00A00A1B"/>
    <w:rsid w:val="00A1364D"/>
    <w:rsid w:val="00A42EE9"/>
    <w:rsid w:val="00A4356D"/>
    <w:rsid w:val="00A70B14"/>
    <w:rsid w:val="00A965D1"/>
    <w:rsid w:val="00AB053A"/>
    <w:rsid w:val="00AC7D54"/>
    <w:rsid w:val="00B03304"/>
    <w:rsid w:val="00B05402"/>
    <w:rsid w:val="00B6487A"/>
    <w:rsid w:val="00B66415"/>
    <w:rsid w:val="00B72D76"/>
    <w:rsid w:val="00BB7E65"/>
    <w:rsid w:val="00BE562B"/>
    <w:rsid w:val="00BF0A20"/>
    <w:rsid w:val="00BF0D5F"/>
    <w:rsid w:val="00C0733F"/>
    <w:rsid w:val="00C553F5"/>
    <w:rsid w:val="00C7177F"/>
    <w:rsid w:val="00C9257E"/>
    <w:rsid w:val="00CD3A7E"/>
    <w:rsid w:val="00CE1F60"/>
    <w:rsid w:val="00D36F88"/>
    <w:rsid w:val="00D447AD"/>
    <w:rsid w:val="00D71555"/>
    <w:rsid w:val="00D7449A"/>
    <w:rsid w:val="00DA7658"/>
    <w:rsid w:val="00DC2FA0"/>
    <w:rsid w:val="00DD50F4"/>
    <w:rsid w:val="00DD632A"/>
    <w:rsid w:val="00DF4765"/>
    <w:rsid w:val="00E01B54"/>
    <w:rsid w:val="00E3755F"/>
    <w:rsid w:val="00E61BEE"/>
    <w:rsid w:val="00E71EC6"/>
    <w:rsid w:val="00ED31C3"/>
    <w:rsid w:val="00EE17EE"/>
    <w:rsid w:val="00EE2C6C"/>
    <w:rsid w:val="00F123B2"/>
    <w:rsid w:val="00F2244C"/>
    <w:rsid w:val="00F2618A"/>
    <w:rsid w:val="00F4566C"/>
    <w:rsid w:val="00F514E7"/>
    <w:rsid w:val="00F73C46"/>
    <w:rsid w:val="00F86542"/>
    <w:rsid w:val="00FD6F91"/>
    <w:rsid w:val="00FE670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8CFC9"/>
  <w15:docId w15:val="{114F8E6B-5A9D-4E8B-9033-2FD6281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9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E4F98"/>
    <w:rPr>
      <w:rFonts w:cs="Times New Roman"/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E4F98"/>
    <w:rPr>
      <w:rFonts w:ascii="Arial" w:hAnsi="Arial" w:cs="Arial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E4F98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 pt"/>
    <w:basedOn w:val="Nagweklubstopka"/>
    <w:uiPriority w:val="99"/>
    <w:rsid w:val="000E4F98"/>
    <w:rPr>
      <w:rFonts w:ascii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0E4F98"/>
    <w:rPr>
      <w:rFonts w:ascii="Arial" w:hAnsi="Arial" w:cs="Arial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E4F98"/>
    <w:rPr>
      <w:rFonts w:ascii="Arial" w:hAnsi="Arial" w:cs="Arial"/>
      <w:spacing w:val="0"/>
      <w:sz w:val="16"/>
      <w:szCs w:val="16"/>
    </w:rPr>
  </w:style>
  <w:style w:type="character" w:customStyle="1" w:styleId="Teksttreci2Bezpogrubienia">
    <w:name w:val="Tekst treści (2) + Bez pogrubienia"/>
    <w:basedOn w:val="Teksttreci2"/>
    <w:uiPriority w:val="99"/>
    <w:rsid w:val="000E4F98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Pogrubienie">
    <w:name w:val="Tekst treści + Pogrubienie"/>
    <w:basedOn w:val="Teksttreci"/>
    <w:uiPriority w:val="99"/>
    <w:rsid w:val="000E4F98"/>
    <w:rPr>
      <w:rFonts w:ascii="Arial" w:hAnsi="Arial" w:cs="Arial"/>
      <w:b/>
      <w:bCs/>
      <w:spacing w:val="0"/>
      <w:sz w:val="16"/>
      <w:szCs w:val="16"/>
    </w:rPr>
  </w:style>
  <w:style w:type="character" w:customStyle="1" w:styleId="Teksttreci7">
    <w:name w:val="Tekst treści + 7"/>
    <w:aliases w:val="5 pt"/>
    <w:basedOn w:val="Teksttreci"/>
    <w:uiPriority w:val="99"/>
    <w:rsid w:val="000E4F98"/>
    <w:rPr>
      <w:rFonts w:ascii="Arial" w:hAnsi="Arial" w:cs="Arial"/>
      <w:spacing w:val="0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0E4F98"/>
    <w:pPr>
      <w:shd w:val="clear" w:color="auto" w:fill="FFFFFF"/>
      <w:spacing w:after="42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uiPriority w:val="99"/>
    <w:rsid w:val="000E4F98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0E4F98"/>
    <w:pPr>
      <w:shd w:val="clear" w:color="auto" w:fill="FFFFFF"/>
      <w:spacing w:line="240" w:lineRule="atLeast"/>
    </w:pPr>
    <w:rPr>
      <w:rFonts w:ascii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uiPriority w:val="99"/>
    <w:rsid w:val="000E4F98"/>
    <w:pPr>
      <w:shd w:val="clear" w:color="auto" w:fill="FFFFFF"/>
      <w:spacing w:line="240" w:lineRule="atLeast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99"/>
    <w:locked/>
    <w:rsid w:val="00DF4765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yfikacja22">
    <w:name w:val="Certyfikacja22"/>
    <w:uiPriority w:val="99"/>
    <w:rsid w:val="00C0733F"/>
    <w:pPr>
      <w:widowControl w:val="0"/>
      <w:overflowPunct w:val="0"/>
      <w:autoSpaceDE w:val="0"/>
      <w:autoSpaceDN w:val="0"/>
      <w:adjustRightInd w:val="0"/>
      <w:spacing w:after="120" w:line="260" w:lineRule="atLeast"/>
      <w:jc w:val="both"/>
      <w:textAlignment w:val="baseline"/>
    </w:pPr>
    <w:rPr>
      <w:rFonts w:ascii="Times New Roman" w:hAnsi="Times New Roman" w:cs="Times New Roman"/>
      <w:kern w:val="22"/>
      <w:sz w:val="22"/>
    </w:rPr>
  </w:style>
  <w:style w:type="character" w:customStyle="1" w:styleId="oryg1">
    <w:name w:val="oryg1"/>
    <w:basedOn w:val="Domylnaczcionkaakapitu"/>
    <w:uiPriority w:val="99"/>
    <w:rsid w:val="003312FC"/>
    <w:rPr>
      <w:rFonts w:cs="Times New Roman"/>
      <w:b/>
      <w:bCs/>
      <w:i/>
      <w:iCs/>
      <w:color w:val="FF0000"/>
    </w:rPr>
  </w:style>
  <w:style w:type="character" w:customStyle="1" w:styleId="biggertext3">
    <w:name w:val="biggertext3"/>
    <w:basedOn w:val="Domylnaczcionkaakapitu"/>
    <w:uiPriority w:val="99"/>
    <w:rsid w:val="00CE1F60"/>
    <w:rPr>
      <w:rFonts w:cs="Times New Roman"/>
      <w:sz w:val="28"/>
      <w:szCs w:val="28"/>
    </w:rPr>
  </w:style>
  <w:style w:type="paragraph" w:customStyle="1" w:styleId="BodyText241">
    <w:name w:val="Body Text 241"/>
    <w:basedOn w:val="Normalny"/>
    <w:uiPriority w:val="99"/>
    <w:rsid w:val="009951ED"/>
    <w:pPr>
      <w:keepNext/>
      <w:overflowPunct w:val="0"/>
      <w:autoSpaceDE w:val="0"/>
      <w:autoSpaceDN w:val="0"/>
      <w:adjustRightInd w:val="0"/>
      <w:spacing w:before="40" w:after="20"/>
      <w:textAlignment w:val="baseline"/>
    </w:pPr>
    <w:rPr>
      <w:rFonts w:ascii="Arial" w:hAnsi="Arial" w:cs="Times New Roman"/>
      <w:color w:val="auto"/>
      <w:sz w:val="18"/>
      <w:szCs w:val="20"/>
    </w:rPr>
  </w:style>
  <w:style w:type="paragraph" w:styleId="Bezodstpw">
    <w:name w:val="No Spacing"/>
    <w:uiPriority w:val="1"/>
    <w:qFormat/>
    <w:rsid w:val="00F73C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72133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30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36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35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2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51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6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5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23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3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6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76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2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49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22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39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5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68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3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52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43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4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53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41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1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34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5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1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29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3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66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55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69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56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28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70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58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74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2171">
      <w:marLeft w:val="69"/>
      <w:marRight w:val="69"/>
      <w:marTop w:val="0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148">
          <w:marLeft w:val="25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2147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kn.pl/info.htm?width=375" TargetMode="External"/><Relationship Id="rId13" Type="http://schemas.openxmlformats.org/officeDocument/2006/relationships/hyperlink" Target="https://sklep.pkn.pl/info.htm?width=375" TargetMode="External"/><Relationship Id="rId18" Type="http://schemas.openxmlformats.org/officeDocument/2006/relationships/hyperlink" Target="https://sklep.pkn.pl/info.htm?width=37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klep.pkn.pl/info.htm?width=37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klep.pkn.pl/info.htm?width=375" TargetMode="External"/><Relationship Id="rId17" Type="http://schemas.openxmlformats.org/officeDocument/2006/relationships/hyperlink" Target="https://sklep.pkn.pl/info.htm?width=3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klep.pkn.pl/info.htm?width=375" TargetMode="External"/><Relationship Id="rId20" Type="http://schemas.openxmlformats.org/officeDocument/2006/relationships/hyperlink" Target="https://sklep.pkn.pl/info.htm?width=3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lep.pkn.pl/?m=product&amp;a=find&amp;pfnameopt=e&amp;pfsymbolopt=e&amp;shop=1&amp;pfen=0&amp;pfsymbol=55024&amp;x=0&amp;y=0" TargetMode="External"/><Relationship Id="rId24" Type="http://schemas.openxmlformats.org/officeDocument/2006/relationships/hyperlink" Target="https://sklep.pkn.pl/info.htm?width=3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klep.pkn.pl/info.htm?width=375" TargetMode="External"/><Relationship Id="rId23" Type="http://schemas.openxmlformats.org/officeDocument/2006/relationships/hyperlink" Target="https://sklep.pkn.pl/info.htm?width=375" TargetMode="External"/><Relationship Id="rId10" Type="http://schemas.openxmlformats.org/officeDocument/2006/relationships/hyperlink" Target="https://sklep.pkn.pl/?m=product&amp;a=find&amp;pfnameopt=e&amp;pfsymbolopt=e&amp;shop=1&amp;pfen=0&amp;pfsymbol=60950-1&amp;x=23&amp;y=13" TargetMode="External"/><Relationship Id="rId19" Type="http://schemas.openxmlformats.org/officeDocument/2006/relationships/hyperlink" Target="https://sklep.pkn.pl/info.htm?width=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lep.pkn.pl/info.htm?width=375" TargetMode="External"/><Relationship Id="rId14" Type="http://schemas.openxmlformats.org/officeDocument/2006/relationships/hyperlink" Target="https://sklep.pkn.pl/info.htm?width=375" TargetMode="External"/><Relationship Id="rId22" Type="http://schemas.openxmlformats.org/officeDocument/2006/relationships/hyperlink" Target="https://sklep.pkn.pl/info.htm?width=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3874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WCR-8020-5/2012</vt:lpstr>
    </vt:vector>
  </TitlesOfParts>
  <Company>EMAG</Company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WCR-8020-5/2012</dc:title>
  <dc:subject/>
  <dc:creator>Cezary Kaczmarski</dc:creator>
  <cp:keywords/>
  <dc:description/>
  <cp:lastModifiedBy>Slawomir Wilczynski</cp:lastModifiedBy>
  <cp:revision>3</cp:revision>
  <cp:lastPrinted>2012-06-05T04:28:00Z</cp:lastPrinted>
  <dcterms:created xsi:type="dcterms:W3CDTF">2016-06-15T07:08:00Z</dcterms:created>
  <dcterms:modified xsi:type="dcterms:W3CDTF">2016-06-15T07:21:00Z</dcterms:modified>
</cp:coreProperties>
</file>